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36" w:rsidRDefault="009656DE" w:rsidP="00D23307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La dynamique économique en Israël</w:t>
      </w:r>
    </w:p>
    <w:p w:rsidR="00D23307" w:rsidRPr="00FE04FD" w:rsidRDefault="00D23307" w:rsidP="00D23307">
      <w:pPr>
        <w:spacing w:line="276" w:lineRule="auto"/>
        <w:jc w:val="center"/>
        <w:rPr>
          <w:b/>
          <w:bCs/>
          <w:sz w:val="28"/>
          <w:szCs w:val="28"/>
          <w:lang w:val="fr-CA"/>
        </w:rPr>
      </w:pPr>
      <w:r w:rsidRPr="00FE04FD">
        <w:rPr>
          <w:b/>
          <w:bCs/>
          <w:sz w:val="28"/>
          <w:szCs w:val="28"/>
          <w:lang w:val="fr-CA"/>
        </w:rPr>
        <w:t>David Bensoussan</w:t>
      </w:r>
    </w:p>
    <w:p w:rsidR="00D23307" w:rsidRPr="00FE04FD" w:rsidRDefault="00D23307" w:rsidP="00D23307">
      <w:pPr>
        <w:spacing w:after="0" w:line="240" w:lineRule="auto"/>
        <w:ind w:firstLine="284"/>
        <w:jc w:val="center"/>
        <w:rPr>
          <w:rFonts w:eastAsia="Times New Roman" w:cs="Times New Roman"/>
          <w:i/>
          <w:sz w:val="28"/>
          <w:szCs w:val="28"/>
          <w:lang w:eastAsia="fr-FR"/>
        </w:rPr>
      </w:pPr>
      <w:r w:rsidRPr="00FE04FD">
        <w:rPr>
          <w:rFonts w:eastAsia="Times New Roman" w:cs="Times New Roman"/>
          <w:i/>
          <w:sz w:val="28"/>
          <w:szCs w:val="28"/>
          <w:lang w:eastAsia="fr-FR"/>
        </w:rPr>
        <w:t>L’auteur est professeur de sciences à l’Université du Québec</w:t>
      </w:r>
    </w:p>
    <w:p w:rsidR="00D23307" w:rsidRPr="00B333B1" w:rsidRDefault="00D23307" w:rsidP="009656DE">
      <w:pPr>
        <w:jc w:val="both"/>
        <w:rPr>
          <w:rFonts w:ascii="Book Antiqua" w:hAnsi="Book Antiqua"/>
          <w:sz w:val="28"/>
          <w:szCs w:val="28"/>
        </w:rPr>
      </w:pPr>
    </w:p>
    <w:p w:rsidR="00892E58" w:rsidRDefault="00616A41" w:rsidP="00966DE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La journée-conférence </w:t>
      </w:r>
      <w:r w:rsidR="00892E58">
        <w:rPr>
          <w:rFonts w:ascii="Book Antiqua" w:hAnsi="Book Antiqua"/>
          <w:sz w:val="28"/>
          <w:szCs w:val="28"/>
        </w:rPr>
        <w:t xml:space="preserve">du </w:t>
      </w:r>
      <w:r w:rsidR="00966DEA">
        <w:rPr>
          <w:rFonts w:ascii="Book Antiqua" w:hAnsi="Book Antiqua"/>
          <w:sz w:val="28"/>
          <w:szCs w:val="28"/>
        </w:rPr>
        <w:t>29</w:t>
      </w:r>
      <w:r w:rsidR="00892E58">
        <w:rPr>
          <w:rFonts w:ascii="Book Antiqua" w:hAnsi="Book Antiqua"/>
          <w:sz w:val="28"/>
          <w:szCs w:val="28"/>
        </w:rPr>
        <w:t xml:space="preserve"> avril 2015 </w:t>
      </w:r>
      <w:r>
        <w:rPr>
          <w:rFonts w:ascii="Book Antiqua" w:hAnsi="Book Antiqua"/>
          <w:sz w:val="28"/>
          <w:szCs w:val="28"/>
        </w:rPr>
        <w:t>organisée par l’institut canadien de recherche sur le judaïsme a été l’occasion d’</w:t>
      </w:r>
      <w:r w:rsidR="00892E58">
        <w:rPr>
          <w:rFonts w:ascii="Book Antiqua" w:hAnsi="Book Antiqua"/>
          <w:sz w:val="28"/>
          <w:szCs w:val="28"/>
        </w:rPr>
        <w:t>échanges des plus enrichissant</w:t>
      </w:r>
      <w:r>
        <w:rPr>
          <w:rFonts w:ascii="Book Antiqua" w:hAnsi="Book Antiqua"/>
          <w:sz w:val="28"/>
          <w:szCs w:val="28"/>
        </w:rPr>
        <w:t xml:space="preserve">s </w:t>
      </w:r>
      <w:r w:rsidR="00892E58">
        <w:rPr>
          <w:rFonts w:ascii="Book Antiqua" w:hAnsi="Book Antiqua"/>
          <w:sz w:val="28"/>
          <w:szCs w:val="28"/>
        </w:rPr>
        <w:t>entre</w:t>
      </w:r>
      <w:r>
        <w:rPr>
          <w:rFonts w:ascii="Book Antiqua" w:hAnsi="Book Antiqua"/>
          <w:sz w:val="28"/>
          <w:szCs w:val="28"/>
        </w:rPr>
        <w:t xml:space="preserve"> chercheurs, </w:t>
      </w:r>
      <w:r w:rsidR="00892E58">
        <w:rPr>
          <w:rFonts w:ascii="Book Antiqua" w:hAnsi="Book Antiqua"/>
          <w:sz w:val="28"/>
          <w:szCs w:val="28"/>
        </w:rPr>
        <w:t xml:space="preserve">universitaires, </w:t>
      </w:r>
      <w:r>
        <w:rPr>
          <w:rFonts w:ascii="Book Antiqua" w:hAnsi="Book Antiqua"/>
          <w:sz w:val="28"/>
          <w:szCs w:val="28"/>
        </w:rPr>
        <w:t>industriels et financiers israéliens et canadiens</w:t>
      </w:r>
      <w:r w:rsidR="00892E58">
        <w:rPr>
          <w:rFonts w:ascii="Book Antiqua" w:hAnsi="Book Antiqua"/>
          <w:sz w:val="28"/>
          <w:szCs w:val="28"/>
        </w:rPr>
        <w:t xml:space="preserve">. Les participants ont pu comparer les systèmes éducatifs et les moyens mis à la disposition des chercheurs pour matérialiser et commercialiser leurs inventions. Les présentes lignes présentent une vue d’ensemble des capacités scientifiques et technologiques en Israël. </w:t>
      </w:r>
    </w:p>
    <w:p w:rsidR="00C32EC9" w:rsidRPr="00251EED" w:rsidRDefault="00C32EC9" w:rsidP="00892E58">
      <w:pPr>
        <w:jc w:val="both"/>
        <w:rPr>
          <w:rFonts w:ascii="Book Antiqua" w:hAnsi="Book Antiqua"/>
          <w:sz w:val="28"/>
          <w:szCs w:val="28"/>
        </w:rPr>
      </w:pPr>
      <w:r w:rsidRPr="00251EED">
        <w:rPr>
          <w:rFonts w:ascii="Book Antiqua" w:hAnsi="Book Antiqua"/>
          <w:sz w:val="28"/>
          <w:szCs w:val="28"/>
        </w:rPr>
        <w:t>Les suc</w:t>
      </w:r>
      <w:r w:rsidR="009E1E58" w:rsidRPr="00251EED">
        <w:rPr>
          <w:rFonts w:ascii="Book Antiqua" w:hAnsi="Book Antiqua"/>
          <w:sz w:val="28"/>
          <w:szCs w:val="28"/>
        </w:rPr>
        <w:t>c</w:t>
      </w:r>
      <w:r w:rsidRPr="00251EED">
        <w:rPr>
          <w:rFonts w:ascii="Book Antiqua" w:hAnsi="Book Antiqua"/>
          <w:sz w:val="28"/>
          <w:szCs w:val="28"/>
        </w:rPr>
        <w:t xml:space="preserve">ès de la haute technologie </w:t>
      </w:r>
      <w:r w:rsidR="00834A5D" w:rsidRPr="00251EED">
        <w:rPr>
          <w:rFonts w:ascii="Book Antiqua" w:hAnsi="Book Antiqua"/>
          <w:sz w:val="28"/>
          <w:szCs w:val="28"/>
        </w:rPr>
        <w:t xml:space="preserve">israélienne et les six prix Nobel en </w:t>
      </w:r>
      <w:proofErr w:type="gramStart"/>
      <w:r w:rsidR="00834A5D" w:rsidRPr="00251EED">
        <w:rPr>
          <w:rFonts w:ascii="Book Antiqua" w:hAnsi="Book Antiqua"/>
          <w:sz w:val="28"/>
          <w:szCs w:val="28"/>
        </w:rPr>
        <w:t>sciences</w:t>
      </w:r>
      <w:proofErr w:type="gramEnd"/>
      <w:r w:rsidR="00834A5D" w:rsidRPr="00251EED">
        <w:rPr>
          <w:rFonts w:ascii="Book Antiqua" w:hAnsi="Book Antiqua"/>
          <w:sz w:val="28"/>
          <w:szCs w:val="28"/>
        </w:rPr>
        <w:t xml:space="preserve"> confirment l’existence d’un capital intellectuel bien exploité en </w:t>
      </w:r>
      <w:r w:rsidR="00251EED" w:rsidRPr="00251EED">
        <w:rPr>
          <w:rFonts w:ascii="Book Antiqua" w:hAnsi="Book Antiqua"/>
          <w:sz w:val="28"/>
          <w:szCs w:val="28"/>
        </w:rPr>
        <w:t>Israël</w:t>
      </w:r>
      <w:r w:rsidR="00834A5D" w:rsidRPr="00251EED">
        <w:rPr>
          <w:rFonts w:ascii="Book Antiqua" w:hAnsi="Book Antiqua"/>
          <w:sz w:val="28"/>
          <w:szCs w:val="28"/>
        </w:rPr>
        <w:t xml:space="preserve">.  Ce pays a la plus haute proportion de </w:t>
      </w:r>
      <w:r w:rsidRPr="00251EED">
        <w:rPr>
          <w:rFonts w:ascii="Book Antiqua" w:hAnsi="Book Antiqua"/>
          <w:sz w:val="28"/>
          <w:szCs w:val="28"/>
        </w:rPr>
        <w:t xml:space="preserve">scientifiques et </w:t>
      </w:r>
      <w:r w:rsidR="00251EED" w:rsidRPr="00251EED">
        <w:rPr>
          <w:rFonts w:ascii="Book Antiqua" w:hAnsi="Book Antiqua"/>
          <w:sz w:val="28"/>
          <w:szCs w:val="28"/>
        </w:rPr>
        <w:t>d’ingénieurs</w:t>
      </w:r>
      <w:r w:rsidR="00251EED">
        <w:rPr>
          <w:rFonts w:ascii="Book Antiqua" w:hAnsi="Book Antiqua"/>
          <w:sz w:val="28"/>
          <w:szCs w:val="28"/>
        </w:rPr>
        <w:t xml:space="preserve"> au monde</w:t>
      </w:r>
      <w:r w:rsidRPr="00251EED">
        <w:rPr>
          <w:rFonts w:ascii="Book Antiqua" w:hAnsi="Book Antiqua"/>
          <w:sz w:val="28"/>
          <w:szCs w:val="28"/>
        </w:rPr>
        <w:t xml:space="preserve">, soit 145 pour 10 000 habitants. Qui plus est, </w:t>
      </w:r>
      <w:r w:rsidR="00251EED" w:rsidRPr="00251EED">
        <w:rPr>
          <w:rFonts w:ascii="Book Antiqua" w:hAnsi="Book Antiqua"/>
          <w:sz w:val="28"/>
          <w:szCs w:val="28"/>
        </w:rPr>
        <w:t>Israël</w:t>
      </w:r>
      <w:r w:rsidRPr="00251EED">
        <w:rPr>
          <w:rFonts w:ascii="Book Antiqua" w:hAnsi="Book Antiqua"/>
          <w:sz w:val="28"/>
          <w:szCs w:val="28"/>
        </w:rPr>
        <w:t xml:space="preserve"> a le plus grand ratio</w:t>
      </w:r>
      <w:r w:rsidR="00834A5D" w:rsidRPr="00251EED">
        <w:rPr>
          <w:rFonts w:ascii="Book Antiqua" w:hAnsi="Book Antiqua"/>
          <w:sz w:val="28"/>
          <w:szCs w:val="28"/>
        </w:rPr>
        <w:t xml:space="preserve"> </w:t>
      </w:r>
      <w:r w:rsidRPr="00251EED">
        <w:rPr>
          <w:rFonts w:ascii="Book Antiqua" w:hAnsi="Book Antiqua"/>
          <w:sz w:val="28"/>
          <w:szCs w:val="28"/>
        </w:rPr>
        <w:t>de sta</w:t>
      </w:r>
      <w:r w:rsidR="00834A5D" w:rsidRPr="00251EED">
        <w:rPr>
          <w:rFonts w:ascii="Book Antiqua" w:hAnsi="Book Antiqua"/>
          <w:sz w:val="28"/>
          <w:szCs w:val="28"/>
        </w:rPr>
        <w:t>r</w:t>
      </w:r>
      <w:r w:rsidRPr="00251EED">
        <w:rPr>
          <w:rFonts w:ascii="Book Antiqua" w:hAnsi="Book Antiqua"/>
          <w:sz w:val="28"/>
          <w:szCs w:val="28"/>
        </w:rPr>
        <w:t xml:space="preserve">tups </w:t>
      </w:r>
      <w:r w:rsidR="00DC7CBA">
        <w:rPr>
          <w:rFonts w:ascii="Book Antiqua" w:hAnsi="Book Antiqua"/>
          <w:sz w:val="28"/>
          <w:szCs w:val="28"/>
        </w:rPr>
        <w:t>par habitant</w:t>
      </w:r>
      <w:r w:rsidRPr="00251EED">
        <w:rPr>
          <w:rFonts w:ascii="Book Antiqua" w:hAnsi="Book Antiqua"/>
          <w:sz w:val="28"/>
          <w:szCs w:val="28"/>
        </w:rPr>
        <w:t xml:space="preserve"> et plus de la moitié d</w:t>
      </w:r>
      <w:r w:rsidR="00251EED">
        <w:rPr>
          <w:rFonts w:ascii="Book Antiqua" w:hAnsi="Book Antiqua"/>
          <w:sz w:val="28"/>
          <w:szCs w:val="28"/>
        </w:rPr>
        <w:t>e s</w:t>
      </w:r>
      <w:r w:rsidRPr="00251EED">
        <w:rPr>
          <w:rFonts w:ascii="Book Antiqua" w:hAnsi="Book Antiqua"/>
          <w:sz w:val="28"/>
          <w:szCs w:val="28"/>
        </w:rPr>
        <w:t xml:space="preserve">es exportations dérivent du secteur de </w:t>
      </w:r>
      <w:r w:rsidR="00D23307">
        <w:rPr>
          <w:rFonts w:ascii="Book Antiqua" w:hAnsi="Book Antiqua"/>
          <w:sz w:val="28"/>
          <w:szCs w:val="28"/>
        </w:rPr>
        <w:t xml:space="preserve">la </w:t>
      </w:r>
      <w:r w:rsidRPr="00251EED">
        <w:rPr>
          <w:rFonts w:ascii="Book Antiqua" w:hAnsi="Book Antiqua"/>
          <w:sz w:val="28"/>
          <w:szCs w:val="28"/>
        </w:rPr>
        <w:t xml:space="preserve">haute technologie. </w:t>
      </w:r>
    </w:p>
    <w:p w:rsidR="00E20460" w:rsidRPr="00251EED" w:rsidRDefault="00834A5D" w:rsidP="00B333B1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fr-FR" w:bidi="he-IL"/>
        </w:rPr>
      </w:pPr>
      <w:r w:rsidRPr="00251EED">
        <w:rPr>
          <w:rFonts w:ascii="Book Antiqua" w:eastAsia="Times New Roman" w:hAnsi="Book Antiqua" w:cs="Times New Roman"/>
          <w:sz w:val="28"/>
          <w:szCs w:val="28"/>
          <w:lang w:val="fr-CA" w:eastAsia="fr-FR" w:bidi="he-IL"/>
        </w:rPr>
        <w:t>Le</w:t>
      </w:r>
      <w:r w:rsidR="00C32EC9" w:rsidRPr="00251EED">
        <w:rPr>
          <w:rFonts w:ascii="Book Antiqua" w:eastAsia="Times New Roman" w:hAnsi="Book Antiqua" w:cs="Times New Roman"/>
          <w:sz w:val="28"/>
          <w:szCs w:val="28"/>
          <w:lang w:val="fr-CA" w:eastAsia="fr-FR" w:bidi="he-IL"/>
        </w:rPr>
        <w:t xml:space="preserve"> </w:t>
      </w:r>
      <w:r w:rsidRPr="00251EED">
        <w:rPr>
          <w:rFonts w:ascii="Book Antiqua" w:eastAsia="Times New Roman" w:hAnsi="Book Antiqua" w:cs="Times New Roman"/>
          <w:sz w:val="28"/>
          <w:szCs w:val="28"/>
          <w:lang w:val="fr-CA" w:eastAsia="fr-FR" w:bidi="he-IL"/>
        </w:rPr>
        <w:t>Moyen-Orient</w:t>
      </w:r>
      <w:r w:rsidR="00C32EC9" w:rsidRPr="00251EED">
        <w:rPr>
          <w:rFonts w:ascii="Book Antiqua" w:eastAsia="Times New Roman" w:hAnsi="Book Antiqua" w:cs="Times New Roman"/>
          <w:sz w:val="28"/>
          <w:szCs w:val="28"/>
          <w:lang w:val="fr-CA" w:eastAsia="fr-FR" w:bidi="he-IL"/>
        </w:rPr>
        <w:t xml:space="preserve"> </w:t>
      </w:r>
      <w:r w:rsidRPr="00251EED">
        <w:rPr>
          <w:rFonts w:ascii="Book Antiqua" w:eastAsia="Times New Roman" w:hAnsi="Book Antiqua" w:cs="Times New Roman"/>
          <w:sz w:val="28"/>
          <w:szCs w:val="28"/>
          <w:lang w:val="fr-CA" w:eastAsia="fr-FR" w:bidi="he-IL"/>
        </w:rPr>
        <w:t xml:space="preserve">est une région instable et néanmoins, Israël s’y épanouit : chaque année, </w:t>
      </w:r>
      <w:r w:rsidR="00E20460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3</w:t>
      </w:r>
      <w:r w:rsidR="00C32EC9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,</w:t>
      </w:r>
      <w:r w:rsidR="00E20460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5 million</w:t>
      </w:r>
      <w:r w:rsidR="00C32EC9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s</w:t>
      </w:r>
      <w:r w:rsidR="00E20460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 </w:t>
      </w:r>
      <w:r w:rsidR="00C32EC9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de </w:t>
      </w:r>
      <w:r w:rsidR="00E20460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tourist</w:t>
      </w:r>
      <w:r w:rsidR="00C32EC9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e</w:t>
      </w:r>
      <w:r w:rsidR="00E20460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s </w:t>
      </w:r>
      <w:r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visitent</w:t>
      </w:r>
      <w:r w:rsidR="00C32EC9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 ce pays de 7</w:t>
      </w:r>
      <w:r w:rsidR="00E43C59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,5</w:t>
      </w:r>
      <w:r w:rsidR="00C32EC9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 millions </w:t>
      </w:r>
      <w:r w:rsidR="00DC7CBA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d'h</w:t>
      </w:r>
      <w:r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abitants. Plus de 350 compagnies étrangères effectuent leur recherche et développement en Israël</w:t>
      </w:r>
      <w:r w:rsidR="00B333B1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. P</w:t>
      </w:r>
      <w:r w:rsid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armi les</w:t>
      </w:r>
      <w:r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 grandes compagnies </w:t>
      </w:r>
      <w:r w:rsid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qui</w:t>
      </w:r>
      <w:r w:rsidR="00B333B1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 </w:t>
      </w:r>
      <w:r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ont établi des succursales de recherche en Israël</w:t>
      </w:r>
      <w:r w:rsid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, citons</w:t>
      </w:r>
      <w:r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 : Intel, Apple, Motorola, Facebook</w:t>
      </w:r>
      <w:r w:rsidR="00E43C59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 et</w:t>
      </w:r>
      <w:r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 Google. Durant la seule année de 2014, 75 acquisitions de savoir-faire israélien par des multinationales ont totalisé près de 15 milliards de dollars.</w:t>
      </w:r>
    </w:p>
    <w:p w:rsidR="00B04FC9" w:rsidRPr="00251EED" w:rsidRDefault="00E43C59" w:rsidP="00270F4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fr-FR" w:bidi="he-IL"/>
        </w:rPr>
      </w:pPr>
      <w:r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Ces succès s’expliquent entre autres par l</w:t>
      </w:r>
      <w:r w:rsidR="004F3C7A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a proportion du PIB israélien consacré à la recherch</w:t>
      </w:r>
      <w:r w:rsidR="00DC7CBA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e</w:t>
      </w:r>
      <w:r w:rsidR="004F3C7A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 et au développement </w:t>
      </w:r>
      <w:r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qui </w:t>
      </w:r>
      <w:r w:rsidR="004F3C7A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est l</w:t>
      </w:r>
      <w:r w:rsidR="00DC7CBA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a</w:t>
      </w:r>
      <w:r w:rsidR="004F3C7A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 plus </w:t>
      </w:r>
      <w:r w:rsidR="00DC7CBA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élevée</w:t>
      </w:r>
      <w:r w:rsidR="004F3C7A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 au monde : </w:t>
      </w:r>
      <w:r w:rsidR="00B04FC9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4,2% </w:t>
      </w:r>
      <w:r w:rsidR="00DC7CBA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comparés</w:t>
      </w:r>
      <w:r w:rsidR="004F3C7A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 à 1,9 % pour le Canada et </w:t>
      </w:r>
      <w:r w:rsidR="00B04FC9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2,2% pour la moyenne des pays de l’OCDE.</w:t>
      </w:r>
      <w:r w:rsidR="00834A5D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 </w:t>
      </w:r>
      <w:r w:rsidR="00B04FC9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Des incubateurs offrent un premier fonds de démarrage </w:t>
      </w:r>
      <w:r w:rsidR="00834A5D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aux chercheurs </w:t>
      </w:r>
      <w:r w:rsidR="00B04FC9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et les équipes multidisciplinaires sont encouragées</w:t>
      </w:r>
      <w:r w:rsidR="00B02DA0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. </w:t>
      </w:r>
      <w:r w:rsidR="004F3C7A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Le nombre de compagnies israéliennes listées au NASDAQ est le quatrième en importance après la </w:t>
      </w:r>
      <w:r w:rsidR="00B333B1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C</w:t>
      </w:r>
      <w:r w:rsidR="004F3C7A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hine et </w:t>
      </w:r>
      <w:r w:rsidR="00DC7CBA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le</w:t>
      </w:r>
      <w:r w:rsidR="004F3C7A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 Canada</w:t>
      </w:r>
      <w:r w:rsidR="00270F4C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 et leur valeur globale s’élève à 58 G$</w:t>
      </w:r>
      <w:r w:rsid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.</w:t>
      </w:r>
      <w:r w:rsidR="00251EED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 </w:t>
      </w:r>
      <w:r w:rsidR="00096B84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Les</w:t>
      </w:r>
      <w:bookmarkStart w:id="0" w:name="_GoBack"/>
      <w:bookmarkEnd w:id="0"/>
      <w:r w:rsidR="009656DE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 brevets</w:t>
      </w:r>
      <w:r w:rsidR="00251EED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 des sept grandes universités du pays génèrent des royautés </w:t>
      </w:r>
      <w:r w:rsidR="00096B84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annuelles </w:t>
      </w:r>
      <w:r w:rsidR="00251EED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de l’ordre de 360 millions</w:t>
      </w:r>
      <w:r w:rsid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 de dollars</w:t>
      </w:r>
      <w:r w:rsidR="00251EED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.</w:t>
      </w:r>
    </w:p>
    <w:p w:rsidR="009E1E58" w:rsidRPr="00251EED" w:rsidRDefault="00C34398" w:rsidP="00D23307">
      <w:pPr>
        <w:jc w:val="both"/>
        <w:rPr>
          <w:rFonts w:ascii="Book Antiqua" w:hAnsi="Book Antiqua"/>
          <w:sz w:val="28"/>
          <w:szCs w:val="28"/>
          <w:lang w:val="fr-CA"/>
        </w:rPr>
      </w:pPr>
      <w:r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lastRenderedPageBreak/>
        <w:t>La liste des produits de haute technologie israéliens est longue. Citons quelques échantillons parmi les plus connus. En informatique : l</w:t>
      </w:r>
      <w:r w:rsidR="00B04FC9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es </w:t>
      </w:r>
      <w:r w:rsidR="00922EB7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processeurs</w:t>
      </w:r>
      <w:r w:rsidR="00B04FC9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 Pentium et Centrino, la clef USB</w:t>
      </w:r>
      <w:r w:rsid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 et</w:t>
      </w:r>
      <w:r w:rsidR="00B04FC9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 les pare-feu informatiques de Checkpoint</w:t>
      </w:r>
      <w:r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.</w:t>
      </w:r>
      <w:r w:rsidR="004F3C7A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 </w:t>
      </w:r>
      <w:r w:rsidR="004F3C7A" w:rsidRPr="00251EED">
        <w:rPr>
          <w:rFonts w:ascii="Book Antiqua" w:hAnsi="Book Antiqua"/>
          <w:sz w:val="28"/>
          <w:szCs w:val="28"/>
        </w:rPr>
        <w:t xml:space="preserve">Dans </w:t>
      </w:r>
      <w:r w:rsidR="004F3C7A" w:rsidRPr="00E43C59">
        <w:rPr>
          <w:rFonts w:ascii="Book Antiqua" w:hAnsi="Book Antiqua"/>
          <w:sz w:val="28"/>
          <w:szCs w:val="28"/>
        </w:rPr>
        <w:t>le domaine de la</w:t>
      </w:r>
      <w:r w:rsidR="004F3C7A" w:rsidRPr="00E43C59">
        <w:rPr>
          <w:rFonts w:ascii="Book Antiqua" w:hAnsi="Book Antiqua"/>
          <w:sz w:val="28"/>
          <w:szCs w:val="28"/>
          <w:lang w:val="fr-CA"/>
        </w:rPr>
        <w:t xml:space="preserve"> médecine</w:t>
      </w:r>
      <w:r w:rsidRPr="00E43C59">
        <w:rPr>
          <w:rFonts w:ascii="Book Antiqua" w:hAnsi="Book Antiqua"/>
          <w:sz w:val="28"/>
          <w:szCs w:val="28"/>
          <w:lang w:val="fr-CA"/>
        </w:rPr>
        <w:t> :</w:t>
      </w:r>
      <w:r w:rsidR="004F3C7A" w:rsidRPr="00E43C59">
        <w:rPr>
          <w:rFonts w:ascii="Book Antiqua" w:hAnsi="Book Antiqua"/>
          <w:sz w:val="28"/>
          <w:szCs w:val="28"/>
          <w:lang w:val="fr-CA"/>
        </w:rPr>
        <w:t xml:space="preserve"> la </w:t>
      </w:r>
      <w:r w:rsidRPr="00E43C59">
        <w:rPr>
          <w:rFonts w:ascii="Book Antiqua" w:hAnsi="Book Antiqua"/>
          <w:sz w:val="28"/>
          <w:szCs w:val="28"/>
          <w:lang w:val="fr-CA"/>
        </w:rPr>
        <w:t>caméra</w:t>
      </w:r>
      <w:r w:rsidR="004F3C7A" w:rsidRPr="00E43C59">
        <w:rPr>
          <w:rFonts w:ascii="Book Antiqua" w:hAnsi="Book Antiqua"/>
          <w:sz w:val="28"/>
          <w:szCs w:val="28"/>
          <w:lang w:val="fr-CA"/>
        </w:rPr>
        <w:t xml:space="preserve"> Pillcam utilisée pour la gastro-exploration,</w:t>
      </w:r>
      <w:r w:rsidRPr="00E43C59">
        <w:rPr>
          <w:rFonts w:ascii="Book Antiqua" w:hAnsi="Book Antiqua"/>
          <w:sz w:val="28"/>
          <w:szCs w:val="28"/>
        </w:rPr>
        <w:t xml:space="preserve"> la tomodensitométrie</w:t>
      </w:r>
      <w:r w:rsidR="004F3C7A" w:rsidRPr="00E43C59">
        <w:rPr>
          <w:rFonts w:ascii="Book Antiqua" w:hAnsi="Book Antiqua"/>
          <w:sz w:val="28"/>
          <w:szCs w:val="28"/>
          <w:lang w:val="fr-CA"/>
        </w:rPr>
        <w:t xml:space="preserve"> </w:t>
      </w:r>
      <w:r w:rsidRPr="00E43C59">
        <w:rPr>
          <w:rFonts w:ascii="Book Antiqua" w:hAnsi="Book Antiqua"/>
          <w:sz w:val="28"/>
          <w:szCs w:val="28"/>
          <w:lang w:val="fr-CA"/>
        </w:rPr>
        <w:t xml:space="preserve">(CT scan), </w:t>
      </w:r>
      <w:r w:rsidR="004F3C7A" w:rsidRPr="00E43C59">
        <w:rPr>
          <w:rFonts w:ascii="Book Antiqua" w:hAnsi="Book Antiqua"/>
          <w:sz w:val="28"/>
          <w:szCs w:val="28"/>
          <w:lang w:val="fr-CA"/>
        </w:rPr>
        <w:t>la</w:t>
      </w:r>
      <w:r w:rsidR="004F3C7A" w:rsidRPr="00251EED">
        <w:rPr>
          <w:rFonts w:ascii="Book Antiqua" w:hAnsi="Book Antiqua"/>
          <w:sz w:val="28"/>
          <w:szCs w:val="28"/>
          <w:lang w:val="fr-CA"/>
        </w:rPr>
        <w:t xml:space="preserve"> coloscopie virtuelle, la mesure et l’injection d’insuline pour les diabétiques, le moniteur respiratoire pour la protection contre du syndrome de mort soudaine des nourrissons. En </w:t>
      </w:r>
      <w:r w:rsidR="009E1E58" w:rsidRPr="00251EED">
        <w:rPr>
          <w:rFonts w:ascii="Book Antiqua" w:hAnsi="Book Antiqua"/>
          <w:sz w:val="28"/>
          <w:szCs w:val="28"/>
          <w:lang w:val="fr-CA"/>
        </w:rPr>
        <w:t>pharmacologie</w:t>
      </w:r>
      <w:r w:rsidRPr="00251EED">
        <w:rPr>
          <w:rFonts w:ascii="Book Antiqua" w:hAnsi="Book Antiqua"/>
          <w:sz w:val="28"/>
          <w:szCs w:val="28"/>
          <w:lang w:val="fr-CA"/>
        </w:rPr>
        <w:t> :</w:t>
      </w:r>
      <w:r w:rsidR="004F3C7A" w:rsidRPr="00251EED">
        <w:rPr>
          <w:rFonts w:ascii="Book Antiqua" w:hAnsi="Book Antiqua"/>
          <w:sz w:val="28"/>
          <w:szCs w:val="28"/>
          <w:lang w:val="fr-CA"/>
        </w:rPr>
        <w:t xml:space="preserve"> remèdes efficaces </w:t>
      </w:r>
      <w:r w:rsidR="00DC7CBA">
        <w:rPr>
          <w:rFonts w:ascii="Book Antiqua" w:hAnsi="Book Antiqua"/>
          <w:sz w:val="28"/>
          <w:szCs w:val="28"/>
          <w:lang w:val="fr-CA"/>
        </w:rPr>
        <w:t>tels</w:t>
      </w:r>
      <w:r w:rsidR="004F3C7A" w:rsidRPr="00251EED">
        <w:rPr>
          <w:rFonts w:ascii="Book Antiqua" w:hAnsi="Book Antiqua"/>
          <w:sz w:val="28"/>
          <w:szCs w:val="28"/>
          <w:lang w:val="fr-CA"/>
        </w:rPr>
        <w:t xml:space="preserve"> le Levodopa pour ceux qui souffrent de la maladie de Parkinson,  Copaxon et </w:t>
      </w:r>
      <w:r w:rsidR="009E1E58" w:rsidRPr="00251EED">
        <w:rPr>
          <w:rFonts w:ascii="Book Antiqua" w:hAnsi="Book Antiqua"/>
          <w:sz w:val="28"/>
          <w:szCs w:val="28"/>
          <w:lang w:val="fr-CA"/>
        </w:rPr>
        <w:t>L</w:t>
      </w:r>
      <w:r w:rsidR="004F3C7A" w:rsidRPr="00251EED">
        <w:rPr>
          <w:rFonts w:ascii="Book Antiqua" w:hAnsi="Book Antiqua"/>
          <w:sz w:val="28"/>
          <w:szCs w:val="28"/>
          <w:lang w:val="fr-CA"/>
        </w:rPr>
        <w:t>aquinimod pour ceux qui sont affectés par la sclérose en plaques</w:t>
      </w:r>
      <w:r w:rsidR="009E1E58" w:rsidRPr="00251EED">
        <w:rPr>
          <w:rFonts w:ascii="Book Antiqua" w:hAnsi="Book Antiqua"/>
          <w:sz w:val="28"/>
          <w:szCs w:val="28"/>
          <w:lang w:val="fr-CA"/>
        </w:rPr>
        <w:t xml:space="preserve">. </w:t>
      </w:r>
      <w:r w:rsidR="006E0027">
        <w:rPr>
          <w:rFonts w:ascii="Book Antiqua" w:hAnsi="Book Antiqua"/>
          <w:sz w:val="28"/>
          <w:szCs w:val="28"/>
          <w:lang w:val="fr-CA"/>
        </w:rPr>
        <w:t xml:space="preserve">L’entreprise pharmaceutique </w:t>
      </w:r>
      <w:proofErr w:type="spellStart"/>
      <w:r w:rsidR="006E0027">
        <w:rPr>
          <w:rFonts w:ascii="Book Antiqua" w:hAnsi="Book Antiqua"/>
          <w:sz w:val="28"/>
          <w:szCs w:val="28"/>
          <w:lang w:val="fr-CA"/>
        </w:rPr>
        <w:t>Teva</w:t>
      </w:r>
      <w:proofErr w:type="spellEnd"/>
      <w:r w:rsidR="006E0027">
        <w:rPr>
          <w:rFonts w:ascii="Book Antiqua" w:hAnsi="Book Antiqua"/>
          <w:sz w:val="28"/>
          <w:szCs w:val="28"/>
          <w:lang w:val="fr-CA"/>
        </w:rPr>
        <w:t xml:space="preserve"> dont le chiffre d’affaires pour l’année 2014 est de 20 </w:t>
      </w:r>
      <w:r w:rsidR="00D23307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milliards de dollars</w:t>
      </w:r>
      <w:r w:rsidR="006E0027">
        <w:rPr>
          <w:rFonts w:ascii="Book Antiqua" w:hAnsi="Book Antiqua"/>
          <w:sz w:val="28"/>
          <w:szCs w:val="28"/>
          <w:lang w:val="fr-CA"/>
        </w:rPr>
        <w:t>, est le plus important producteur de médicaments génériques.</w:t>
      </w:r>
    </w:p>
    <w:p w:rsidR="009E1E58" w:rsidRPr="00251EED" w:rsidRDefault="006E0027" w:rsidP="00DC7CB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fr-FR" w:bidi="he-IL"/>
        </w:rPr>
      </w:pPr>
      <w:r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Israël</w:t>
      </w:r>
      <w:r w:rsidR="004F3C7A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 </w:t>
      </w:r>
      <w:r w:rsidR="00B02DA0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lance ses propres satellites de surveillance et de communication, </w:t>
      </w:r>
      <w:r w:rsidR="009E1E58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ses avions sans pilotes</w:t>
      </w:r>
      <w:r w:rsid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 et</w:t>
      </w:r>
      <w:r w:rsidR="009E1E58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 </w:t>
      </w:r>
      <w:r w:rsidR="00B02DA0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développe une gamme de systèmes </w:t>
      </w:r>
      <w:r w:rsidR="00DC7CBA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antimissiles</w:t>
      </w:r>
      <w:r w:rsidR="00B02DA0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 révolutionnaires</w:t>
      </w:r>
      <w:r w:rsidR="009E1E58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. </w:t>
      </w:r>
      <w:r w:rsidR="00C34398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D</w:t>
      </w:r>
      <w:r w:rsid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’immenses </w:t>
      </w:r>
      <w:r w:rsidR="00C34398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champs </w:t>
      </w:r>
      <w:r w:rsidR="00251EED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d’énergie</w:t>
      </w:r>
      <w:r w:rsidR="00C34398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 solaire </w:t>
      </w:r>
      <w:r w:rsid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suppléent au manque de ressources </w:t>
      </w:r>
      <w:r w:rsidR="00DC7CBA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naturelles,</w:t>
      </w:r>
      <w:r w:rsid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 ma</w:t>
      </w:r>
      <w:r w:rsidR="00B333B1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i</w:t>
      </w:r>
      <w:r w:rsid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>s d</w:t>
      </w:r>
      <w:r w:rsidR="009E1E58" w:rsidRPr="00251EED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es découvertes récentes de gisements de gaz assurent enfin une indépendance énergétique et des accords de distribution ont été conclus avec l’Égypte et la Jordanie. </w:t>
      </w:r>
      <w:r w:rsidR="00B333B1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Par ailleurs, </w:t>
      </w:r>
      <w:r w:rsidR="00DC7CBA">
        <w:rPr>
          <w:rFonts w:ascii="Book Antiqua" w:eastAsia="Times New Roman" w:hAnsi="Book Antiqua" w:cs="Times New Roman"/>
          <w:sz w:val="28"/>
          <w:szCs w:val="28"/>
          <w:lang w:eastAsia="fr-FR" w:bidi="he-IL"/>
        </w:rPr>
        <w:t xml:space="preserve">les cinq centres de désalinisation de l’eau de mer et le recyclage des eaux usées en agriculture ont créé des surplus d’eau potable. </w:t>
      </w:r>
      <w:r w:rsidR="009656DE">
        <w:rPr>
          <w:rFonts w:ascii="Book Antiqua" w:hAnsi="Book Antiqua"/>
          <w:sz w:val="28"/>
          <w:szCs w:val="28"/>
          <w:lang w:val="fr-CA"/>
        </w:rPr>
        <w:t>L</w:t>
      </w:r>
      <w:r w:rsidR="009656DE" w:rsidRPr="00251EED">
        <w:rPr>
          <w:rFonts w:ascii="Book Antiqua" w:hAnsi="Book Antiqua"/>
          <w:sz w:val="28"/>
          <w:szCs w:val="28"/>
          <w:lang w:val="fr-CA"/>
        </w:rPr>
        <w:t>’irrigation goutte à goutte</w:t>
      </w:r>
      <w:r w:rsidR="009656DE">
        <w:rPr>
          <w:rFonts w:ascii="Book Antiqua" w:hAnsi="Book Antiqua"/>
          <w:sz w:val="28"/>
          <w:szCs w:val="28"/>
          <w:lang w:val="fr-CA"/>
        </w:rPr>
        <w:t xml:space="preserve"> a également permis de développer une agriculture florissante en milieu désertique.</w:t>
      </w:r>
      <w:r w:rsidR="00DC7CBA" w:rsidRPr="00DC7CBA">
        <w:rPr>
          <w:rFonts w:ascii="Book Antiqua" w:hAnsi="Book Antiqua"/>
          <w:sz w:val="28"/>
          <w:szCs w:val="28"/>
          <w:lang w:val="fr-CA"/>
        </w:rPr>
        <w:t xml:space="preserve"> </w:t>
      </w:r>
    </w:p>
    <w:p w:rsidR="0047064B" w:rsidRDefault="009E1E58" w:rsidP="00D23307">
      <w:pPr>
        <w:jc w:val="both"/>
        <w:rPr>
          <w:rFonts w:ascii="Book Antiqua" w:hAnsi="Book Antiqua"/>
          <w:sz w:val="28"/>
          <w:szCs w:val="28"/>
          <w:lang w:val="fr-CA"/>
        </w:rPr>
      </w:pPr>
      <w:r w:rsidRPr="00251EED">
        <w:rPr>
          <w:rFonts w:ascii="Book Antiqua" w:hAnsi="Book Antiqua"/>
          <w:sz w:val="28"/>
          <w:szCs w:val="28"/>
          <w:lang w:val="fr-CA"/>
        </w:rPr>
        <w:t xml:space="preserve">Pour revenir au domaine de </w:t>
      </w:r>
      <w:r w:rsidR="00922EB7" w:rsidRPr="00251EED">
        <w:rPr>
          <w:rFonts w:ascii="Book Antiqua" w:hAnsi="Book Antiqua"/>
          <w:sz w:val="28"/>
          <w:szCs w:val="28"/>
          <w:lang w:val="fr-CA"/>
        </w:rPr>
        <w:t>l’éducation</w:t>
      </w:r>
      <w:r w:rsidR="0047064B" w:rsidRPr="00251EED">
        <w:rPr>
          <w:rFonts w:ascii="Book Antiqua" w:hAnsi="Book Antiqua"/>
          <w:sz w:val="28"/>
          <w:szCs w:val="28"/>
          <w:lang w:val="fr-CA"/>
        </w:rPr>
        <w:t xml:space="preserve">, le modèle du Technion </w:t>
      </w:r>
      <w:r w:rsidRPr="00251EED">
        <w:rPr>
          <w:rFonts w:ascii="Book Antiqua" w:hAnsi="Book Antiqua"/>
          <w:sz w:val="28"/>
          <w:szCs w:val="28"/>
          <w:lang w:val="fr-CA"/>
        </w:rPr>
        <w:t xml:space="preserve">(école d’ingénieurs) </w:t>
      </w:r>
      <w:r w:rsidR="0047064B" w:rsidRPr="00251EED">
        <w:rPr>
          <w:rFonts w:ascii="Book Antiqua" w:hAnsi="Book Antiqua"/>
          <w:sz w:val="28"/>
          <w:szCs w:val="28"/>
          <w:lang w:val="fr-CA"/>
        </w:rPr>
        <w:t xml:space="preserve">israélien est repris aux </w:t>
      </w:r>
      <w:r w:rsidR="00922EB7" w:rsidRPr="00251EED">
        <w:rPr>
          <w:rFonts w:ascii="Book Antiqua" w:hAnsi="Book Antiqua"/>
          <w:sz w:val="28"/>
          <w:szCs w:val="28"/>
          <w:lang w:val="fr-CA"/>
        </w:rPr>
        <w:t>États-Unis</w:t>
      </w:r>
      <w:r w:rsidR="0047064B" w:rsidRPr="00251EED">
        <w:rPr>
          <w:rFonts w:ascii="Book Antiqua" w:hAnsi="Book Antiqua"/>
          <w:sz w:val="28"/>
          <w:szCs w:val="28"/>
          <w:lang w:val="fr-CA"/>
        </w:rPr>
        <w:t xml:space="preserve"> </w:t>
      </w:r>
      <w:r w:rsidR="00D23307">
        <w:rPr>
          <w:rFonts w:ascii="Book Antiqua" w:hAnsi="Book Antiqua"/>
          <w:sz w:val="28"/>
          <w:szCs w:val="28"/>
          <w:lang w:val="fr-CA"/>
        </w:rPr>
        <w:t>à l’</w:t>
      </w:r>
      <w:r w:rsidR="0047064B" w:rsidRPr="00251EED">
        <w:rPr>
          <w:rFonts w:ascii="Book Antiqua" w:hAnsi="Book Antiqua"/>
          <w:sz w:val="28"/>
          <w:szCs w:val="28"/>
          <w:lang w:val="fr-CA"/>
        </w:rPr>
        <w:t>île de Roosevelt</w:t>
      </w:r>
      <w:r w:rsidR="00D23307">
        <w:rPr>
          <w:rFonts w:ascii="Book Antiqua" w:hAnsi="Book Antiqua"/>
          <w:sz w:val="28"/>
          <w:szCs w:val="28"/>
          <w:lang w:val="fr-CA"/>
        </w:rPr>
        <w:t xml:space="preserve"> à New York</w:t>
      </w:r>
      <w:r w:rsidR="0047064B" w:rsidRPr="00251EED">
        <w:rPr>
          <w:rFonts w:ascii="Book Antiqua" w:hAnsi="Book Antiqua"/>
          <w:sz w:val="28"/>
          <w:szCs w:val="28"/>
          <w:lang w:val="fr-CA"/>
        </w:rPr>
        <w:t xml:space="preserve">, en Russie </w:t>
      </w:r>
      <w:r w:rsidRPr="00251EED">
        <w:rPr>
          <w:rFonts w:ascii="Book Antiqua" w:hAnsi="Book Antiqua"/>
          <w:sz w:val="28"/>
          <w:szCs w:val="28"/>
          <w:lang w:val="fr-CA"/>
        </w:rPr>
        <w:t xml:space="preserve">à </w:t>
      </w:r>
      <w:r w:rsidR="0047064B" w:rsidRPr="00251EED">
        <w:rPr>
          <w:rFonts w:ascii="Book Antiqua" w:hAnsi="Book Antiqua"/>
          <w:sz w:val="28"/>
          <w:szCs w:val="28"/>
          <w:lang w:val="fr-CA"/>
        </w:rPr>
        <w:t xml:space="preserve">Skolvoko et en Chine </w:t>
      </w:r>
      <w:r w:rsidRPr="00251EED">
        <w:rPr>
          <w:rFonts w:ascii="Book Antiqua" w:hAnsi="Book Antiqua"/>
          <w:sz w:val="28"/>
          <w:szCs w:val="28"/>
          <w:lang w:val="fr-CA"/>
        </w:rPr>
        <w:t xml:space="preserve">à </w:t>
      </w:r>
      <w:r w:rsidR="0047064B" w:rsidRPr="00251EED">
        <w:rPr>
          <w:rFonts w:ascii="Book Antiqua" w:hAnsi="Book Antiqua"/>
          <w:sz w:val="28"/>
          <w:szCs w:val="28"/>
          <w:lang w:val="fr-CA"/>
        </w:rPr>
        <w:t>Shantou.</w:t>
      </w:r>
      <w:r w:rsidR="00C34398" w:rsidRPr="00251EED">
        <w:rPr>
          <w:rFonts w:ascii="Book Antiqua" w:hAnsi="Book Antiqua"/>
          <w:sz w:val="28"/>
          <w:szCs w:val="28"/>
          <w:lang w:val="fr-CA"/>
        </w:rPr>
        <w:t xml:space="preserve"> </w:t>
      </w:r>
      <w:r w:rsidR="009656DE">
        <w:rPr>
          <w:rFonts w:ascii="Book Antiqua" w:hAnsi="Book Antiqua"/>
          <w:sz w:val="28"/>
          <w:szCs w:val="28"/>
          <w:lang w:val="fr-CA"/>
        </w:rPr>
        <w:t>En outre</w:t>
      </w:r>
      <w:r w:rsidR="00C34398" w:rsidRPr="00251EED">
        <w:rPr>
          <w:rFonts w:ascii="Book Antiqua" w:hAnsi="Book Antiqua"/>
          <w:sz w:val="28"/>
          <w:szCs w:val="28"/>
          <w:lang w:val="fr-CA"/>
        </w:rPr>
        <w:t>, les cours à distance se font en hébreu</w:t>
      </w:r>
      <w:r w:rsidR="00096B84">
        <w:rPr>
          <w:rFonts w:ascii="Book Antiqua" w:hAnsi="Book Antiqua"/>
          <w:sz w:val="28"/>
          <w:szCs w:val="28"/>
          <w:lang w:val="fr-CA"/>
        </w:rPr>
        <w:t>,</w:t>
      </w:r>
      <w:r w:rsidR="00C34398" w:rsidRPr="00251EED">
        <w:rPr>
          <w:rFonts w:ascii="Book Antiqua" w:hAnsi="Book Antiqua"/>
          <w:sz w:val="28"/>
          <w:szCs w:val="28"/>
          <w:lang w:val="fr-CA"/>
        </w:rPr>
        <w:t xml:space="preserve"> en anglais et en arabe et nombreux sont les étudiants du Moyen-Orient qui y sont inscrits.</w:t>
      </w:r>
      <w:r w:rsidR="00251EED" w:rsidRPr="00251EED">
        <w:rPr>
          <w:rFonts w:ascii="Book Antiqua" w:hAnsi="Book Antiqua"/>
          <w:sz w:val="28"/>
          <w:szCs w:val="28"/>
          <w:lang w:val="fr-CA"/>
        </w:rPr>
        <w:t xml:space="preserve"> Cette collaboration qui se fait en dépit des relations délicates </w:t>
      </w:r>
      <w:r w:rsidR="00E43C59">
        <w:rPr>
          <w:rFonts w:ascii="Book Antiqua" w:hAnsi="Book Antiqua"/>
          <w:sz w:val="28"/>
          <w:szCs w:val="28"/>
          <w:lang w:val="fr-CA"/>
        </w:rPr>
        <w:t xml:space="preserve">avec les états de la région </w:t>
      </w:r>
      <w:r w:rsidR="00251EED" w:rsidRPr="00251EED">
        <w:rPr>
          <w:rFonts w:ascii="Book Antiqua" w:hAnsi="Book Antiqua"/>
          <w:sz w:val="28"/>
          <w:szCs w:val="28"/>
          <w:lang w:val="fr-CA"/>
        </w:rPr>
        <w:t xml:space="preserve">constitue peut-être un espoir </w:t>
      </w:r>
      <w:r w:rsidR="00096B84">
        <w:rPr>
          <w:rFonts w:ascii="Book Antiqua" w:hAnsi="Book Antiqua"/>
          <w:sz w:val="28"/>
          <w:szCs w:val="28"/>
          <w:lang w:val="fr-CA"/>
        </w:rPr>
        <w:t>de</w:t>
      </w:r>
      <w:r w:rsidR="00251EED" w:rsidRPr="00251EED">
        <w:rPr>
          <w:rFonts w:ascii="Book Antiqua" w:hAnsi="Book Antiqua"/>
          <w:sz w:val="28"/>
          <w:szCs w:val="28"/>
          <w:lang w:val="fr-CA"/>
        </w:rPr>
        <w:t xml:space="preserve"> collaboration </w:t>
      </w:r>
      <w:r w:rsidR="009656DE">
        <w:rPr>
          <w:rFonts w:ascii="Book Antiqua" w:hAnsi="Book Antiqua"/>
          <w:sz w:val="28"/>
          <w:szCs w:val="28"/>
          <w:lang w:val="fr-CA"/>
        </w:rPr>
        <w:t xml:space="preserve">scientifique </w:t>
      </w:r>
      <w:r w:rsidR="00251EED" w:rsidRPr="00251EED">
        <w:rPr>
          <w:rFonts w:ascii="Book Antiqua" w:hAnsi="Book Antiqua"/>
          <w:sz w:val="28"/>
          <w:szCs w:val="28"/>
          <w:lang w:val="fr-CA"/>
        </w:rPr>
        <w:t>future à l’image de ce qu’elle fut durant l’âge d’or andalou.</w:t>
      </w:r>
    </w:p>
    <w:p w:rsidR="00B333B1" w:rsidRPr="00251EED" w:rsidRDefault="00B333B1" w:rsidP="009656DE">
      <w:pPr>
        <w:jc w:val="both"/>
        <w:rPr>
          <w:rFonts w:ascii="Book Antiqua" w:hAnsi="Book Antiqua"/>
          <w:sz w:val="28"/>
          <w:szCs w:val="28"/>
          <w:lang w:val="fr-CA"/>
        </w:rPr>
      </w:pPr>
      <w:r>
        <w:rPr>
          <w:rFonts w:ascii="Book Antiqua" w:hAnsi="Book Antiqua"/>
          <w:sz w:val="28"/>
          <w:szCs w:val="28"/>
          <w:lang w:val="fr-CA"/>
        </w:rPr>
        <w:t>.</w:t>
      </w:r>
      <w:r w:rsidR="009656DE" w:rsidRPr="009656DE">
        <w:rPr>
          <w:rFonts w:ascii="Book Antiqua" w:hAnsi="Book Antiqua"/>
          <w:sz w:val="28"/>
          <w:szCs w:val="28"/>
          <w:lang w:val="fr-CA"/>
        </w:rPr>
        <w:t xml:space="preserve"> </w:t>
      </w:r>
    </w:p>
    <w:sectPr w:rsidR="00B333B1" w:rsidRPr="00251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1643D"/>
    <w:multiLevelType w:val="multilevel"/>
    <w:tmpl w:val="8550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E4654"/>
    <w:multiLevelType w:val="hybridMultilevel"/>
    <w:tmpl w:val="6E5A0C3C"/>
    <w:lvl w:ilvl="0" w:tplc="C66210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CAE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EB5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A9F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A8D6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4261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C0A6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03A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3A07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811AC"/>
    <w:multiLevelType w:val="multilevel"/>
    <w:tmpl w:val="67BE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AE"/>
    <w:rsid w:val="000665D2"/>
    <w:rsid w:val="00096B84"/>
    <w:rsid w:val="00200781"/>
    <w:rsid w:val="00251EED"/>
    <w:rsid w:val="00270F4C"/>
    <w:rsid w:val="0047064B"/>
    <w:rsid w:val="004A2C36"/>
    <w:rsid w:val="004F3C7A"/>
    <w:rsid w:val="00616A41"/>
    <w:rsid w:val="006E0027"/>
    <w:rsid w:val="00762B49"/>
    <w:rsid w:val="007D5CE0"/>
    <w:rsid w:val="00834A5D"/>
    <w:rsid w:val="008421AE"/>
    <w:rsid w:val="00892E58"/>
    <w:rsid w:val="00922EB7"/>
    <w:rsid w:val="00946286"/>
    <w:rsid w:val="009656DE"/>
    <w:rsid w:val="00966DEA"/>
    <w:rsid w:val="009E1E58"/>
    <w:rsid w:val="00A16445"/>
    <w:rsid w:val="00A31E26"/>
    <w:rsid w:val="00B02DA0"/>
    <w:rsid w:val="00B04FC9"/>
    <w:rsid w:val="00B333B1"/>
    <w:rsid w:val="00C32EC9"/>
    <w:rsid w:val="00C34398"/>
    <w:rsid w:val="00C400BC"/>
    <w:rsid w:val="00D23307"/>
    <w:rsid w:val="00DC7CBA"/>
    <w:rsid w:val="00E20460"/>
    <w:rsid w:val="00E43C59"/>
    <w:rsid w:val="00E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9F4825-EE0B-4A64-A620-2C4FD324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49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7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1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663</Words>
  <Characters>3651</Characters>
  <Application>Microsoft Office Word</Application>
  <DocSecurity>0</DocSecurity>
  <Lines>67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ETSMTL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Bensoussan, David</dc:creator>
  <cp:keywords/>
  <dc:description/>
  <cp:lastModifiedBy>Bensoussan, David</cp:lastModifiedBy>
  <cp:revision>5</cp:revision>
  <dcterms:created xsi:type="dcterms:W3CDTF">2015-05-15T15:55:00Z</dcterms:created>
  <dcterms:modified xsi:type="dcterms:W3CDTF">2015-05-20T21:03:00Z</dcterms:modified>
</cp:coreProperties>
</file>